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853F66">
      <w:pPr>
        <w:pStyle w:val="Sinespaciado"/>
        <w:rPr>
          <w:rFonts w:ascii="Neo Sans Pro" w:hAnsi="Neo Sans Pro"/>
          <w:sz w:val="20"/>
          <w:szCs w:val="20"/>
        </w:rPr>
      </w:pPr>
      <w:r w:rsidRPr="00853F66">
        <w:rPr>
          <w:rFonts w:ascii="Neo Sans Pro" w:hAnsi="Neo Sans Pro"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1981200" y="1390650"/>
            <wp:positionH relativeFrom="column">
              <wp:align>left</wp:align>
            </wp:positionH>
            <wp:positionV relativeFrom="paragraph">
              <wp:align>top</wp:align>
            </wp:positionV>
            <wp:extent cx="1755652" cy="40538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D8C" w:rsidRDefault="00795D8C" w:rsidP="00853F66">
      <w:pPr>
        <w:pStyle w:val="Sinespaciado"/>
        <w:rPr>
          <w:rFonts w:ascii="Neo Sans Pro" w:hAnsi="Neo Sans Pro"/>
          <w:sz w:val="20"/>
          <w:szCs w:val="20"/>
        </w:rPr>
      </w:pPr>
    </w:p>
    <w:p w:rsidR="00795D8C" w:rsidRPr="00853F66" w:rsidRDefault="00795D8C" w:rsidP="00853F66">
      <w:pPr>
        <w:pStyle w:val="Sinespaciado"/>
        <w:rPr>
          <w:rFonts w:ascii="Neo Sans Pro" w:hAnsi="Neo Sans Pro"/>
          <w:sz w:val="20"/>
          <w:szCs w:val="20"/>
        </w:rPr>
      </w:pPr>
    </w:p>
    <w:p w:rsidR="00AB5916" w:rsidRPr="00795D8C" w:rsidRDefault="00AB5916" w:rsidP="00853F66">
      <w:pPr>
        <w:pStyle w:val="Sinespaciado"/>
        <w:rPr>
          <w:rFonts w:ascii="Neo Sans Pro" w:hAnsi="Neo Sans Pro"/>
          <w:sz w:val="16"/>
          <w:szCs w:val="16"/>
        </w:rPr>
      </w:pPr>
      <w:r w:rsidRPr="00795D8C">
        <w:rPr>
          <w:rFonts w:ascii="Neo Sans Pro" w:hAnsi="Neo Sans Pro"/>
          <w:b/>
          <w:sz w:val="16"/>
          <w:szCs w:val="16"/>
        </w:rPr>
        <w:t>Nombre</w:t>
      </w:r>
      <w:r w:rsidR="007A6303">
        <w:rPr>
          <w:rFonts w:ascii="Neo Sans Pro" w:hAnsi="Neo Sans Pro"/>
          <w:b/>
          <w:sz w:val="16"/>
          <w:szCs w:val="16"/>
        </w:rPr>
        <w:t xml:space="preserve"> </w:t>
      </w:r>
      <w:r w:rsidR="00336CF7" w:rsidRPr="00795D8C">
        <w:rPr>
          <w:rFonts w:ascii="Neo Sans Pro" w:hAnsi="Neo Sans Pro" w:cs="NeoSansPro-Regular"/>
          <w:sz w:val="16"/>
          <w:szCs w:val="16"/>
        </w:rPr>
        <w:t>Gonzalo Medina Palacios</w:t>
      </w:r>
    </w:p>
    <w:p w:rsidR="00AB5916" w:rsidRPr="00795D8C" w:rsidRDefault="00AB5916" w:rsidP="00853F66">
      <w:pPr>
        <w:pStyle w:val="Sinespaciado"/>
        <w:rPr>
          <w:rFonts w:ascii="Neo Sans Pro" w:hAnsi="Neo Sans Pro" w:cs="NeoSansPro-Regular"/>
          <w:sz w:val="16"/>
          <w:szCs w:val="16"/>
        </w:rPr>
      </w:pPr>
      <w:r w:rsidRPr="00795D8C">
        <w:rPr>
          <w:rFonts w:ascii="Neo Sans Pro" w:hAnsi="Neo Sans Pro"/>
          <w:b/>
          <w:sz w:val="16"/>
          <w:szCs w:val="16"/>
        </w:rPr>
        <w:t>Grado de Escolaridad</w:t>
      </w:r>
      <w:r w:rsidR="00336CF7" w:rsidRPr="00795D8C">
        <w:rPr>
          <w:rFonts w:ascii="Neo Sans Pro" w:hAnsi="Neo Sans Pro" w:cs="NeoSansPro-Regular"/>
          <w:sz w:val="16"/>
          <w:szCs w:val="16"/>
        </w:rPr>
        <w:t>Posgrado</w:t>
      </w:r>
    </w:p>
    <w:p w:rsidR="00AB5916" w:rsidRPr="00795D8C" w:rsidRDefault="00AB5916" w:rsidP="00853F66">
      <w:pPr>
        <w:pStyle w:val="Sinespaciado"/>
        <w:rPr>
          <w:rFonts w:ascii="Neo Sans Pro" w:hAnsi="Neo Sans Pro" w:cs="NeoSansPro-Regular"/>
          <w:sz w:val="16"/>
          <w:szCs w:val="16"/>
        </w:rPr>
      </w:pPr>
      <w:r w:rsidRPr="00795D8C">
        <w:rPr>
          <w:rFonts w:ascii="Neo Sans Pro" w:hAnsi="Neo Sans Pro"/>
          <w:b/>
          <w:sz w:val="16"/>
          <w:szCs w:val="16"/>
        </w:rPr>
        <w:t>Cédula Profesional</w:t>
      </w:r>
      <w:r w:rsidRPr="00795D8C">
        <w:rPr>
          <w:rFonts w:ascii="Neo Sans Pro" w:hAnsi="Neo Sans Pro"/>
          <w:sz w:val="16"/>
          <w:szCs w:val="16"/>
        </w:rPr>
        <w:t xml:space="preserve"> (Licenciatura) </w:t>
      </w:r>
      <w:r w:rsidR="00853F66" w:rsidRPr="00795D8C">
        <w:rPr>
          <w:rFonts w:ascii="Neo Sans Pro" w:hAnsi="Neo Sans Pro"/>
          <w:sz w:val="16"/>
          <w:szCs w:val="16"/>
        </w:rPr>
        <w:t>2333439</w:t>
      </w:r>
    </w:p>
    <w:p w:rsidR="00AB5916" w:rsidRPr="00795D8C" w:rsidRDefault="00AB5916" w:rsidP="00853F66">
      <w:pPr>
        <w:pStyle w:val="Sinespaciado"/>
        <w:rPr>
          <w:rFonts w:ascii="Neo Sans Pro" w:hAnsi="Neo Sans Pro" w:cs="NeoSansPro-Regular"/>
          <w:sz w:val="16"/>
          <w:szCs w:val="16"/>
        </w:rPr>
      </w:pPr>
      <w:r w:rsidRPr="00795D8C">
        <w:rPr>
          <w:rFonts w:ascii="Neo Sans Pro" w:hAnsi="Neo Sans Pro"/>
          <w:b/>
          <w:sz w:val="16"/>
          <w:szCs w:val="16"/>
        </w:rPr>
        <w:t xml:space="preserve">Cédula profesional </w:t>
      </w:r>
      <w:r w:rsidRPr="00795D8C">
        <w:rPr>
          <w:rFonts w:ascii="Neo Sans Pro" w:hAnsi="Neo Sans Pro"/>
          <w:sz w:val="16"/>
          <w:szCs w:val="16"/>
        </w:rPr>
        <w:t xml:space="preserve">(Maestría) </w:t>
      </w:r>
      <w:r w:rsidRPr="00795D8C">
        <w:rPr>
          <w:rFonts w:ascii="Neo Sans Pro" w:hAnsi="Neo Sans Pro" w:cs="NeoSansPro-Regular"/>
          <w:sz w:val="16"/>
          <w:szCs w:val="16"/>
        </w:rPr>
        <w:t>En trámite</w:t>
      </w:r>
    </w:p>
    <w:p w:rsidR="00336CF7" w:rsidRPr="00795D8C" w:rsidRDefault="00AB5916" w:rsidP="00853F66">
      <w:pPr>
        <w:pStyle w:val="Sinespaciado"/>
        <w:rPr>
          <w:rFonts w:ascii="Neo Sans Pro" w:hAnsi="Neo Sans Pro" w:cs="NeoSansPro-Regular"/>
          <w:sz w:val="16"/>
          <w:szCs w:val="16"/>
        </w:rPr>
      </w:pPr>
      <w:r w:rsidRPr="00795D8C">
        <w:rPr>
          <w:rFonts w:ascii="Neo Sans Pro" w:hAnsi="Neo Sans Pro"/>
          <w:b/>
          <w:sz w:val="16"/>
          <w:szCs w:val="16"/>
        </w:rPr>
        <w:t>Teléfono de Oficina</w:t>
      </w:r>
      <w:r w:rsidR="00336CF7" w:rsidRPr="00795D8C">
        <w:rPr>
          <w:rFonts w:ascii="Neo Sans Pro" w:hAnsi="Neo Sans Pro" w:cs="NeoSansPro-Regular"/>
          <w:sz w:val="16"/>
          <w:szCs w:val="16"/>
        </w:rPr>
        <w:t>2949420403</w:t>
      </w:r>
    </w:p>
    <w:p w:rsidR="00AB5916" w:rsidRPr="00795D8C" w:rsidRDefault="00AB5916" w:rsidP="00853F66">
      <w:pPr>
        <w:pStyle w:val="Sinespaciado"/>
        <w:rPr>
          <w:rFonts w:ascii="Neo Sans Pro" w:hAnsi="Neo Sans Pro" w:cs="NeoSansPro-Regular"/>
          <w:sz w:val="16"/>
          <w:szCs w:val="16"/>
        </w:rPr>
      </w:pPr>
      <w:r w:rsidRPr="00795D8C">
        <w:rPr>
          <w:rFonts w:ascii="Neo Sans Pro" w:hAnsi="Neo Sans Pro"/>
          <w:b/>
          <w:sz w:val="16"/>
          <w:szCs w:val="16"/>
        </w:rPr>
        <w:t>Correo Electrónico</w:t>
      </w:r>
      <w:r w:rsidR="00336CF7" w:rsidRPr="00795D8C">
        <w:rPr>
          <w:rFonts w:ascii="Neo Sans Pro" w:hAnsi="Neo Sans Pro" w:cs="NeoSansPro-Regular"/>
          <w:sz w:val="16"/>
          <w:szCs w:val="16"/>
        </w:rPr>
        <w:tab/>
        <w:t>meny2808@hotmail.com</w:t>
      </w:r>
    </w:p>
    <w:p w:rsidR="00AB5916" w:rsidRPr="00795D8C" w:rsidRDefault="00AB5916" w:rsidP="00853F66">
      <w:pPr>
        <w:pStyle w:val="Sinespaciado"/>
        <w:rPr>
          <w:rFonts w:ascii="Neo Sans Pro" w:hAnsi="Neo Sans Pro"/>
          <w:color w:val="FFFFFF"/>
          <w:sz w:val="16"/>
          <w:szCs w:val="16"/>
        </w:rPr>
      </w:pPr>
      <w:r w:rsidRPr="00795D8C">
        <w:rPr>
          <w:rFonts w:ascii="Neo Sans Pro" w:hAnsi="Neo Sans Pro"/>
          <w:color w:val="FFFFFF"/>
          <w:sz w:val="16"/>
          <w:szCs w:val="16"/>
        </w:rPr>
        <w:t xml:space="preserve"> Generales</w:t>
      </w:r>
    </w:p>
    <w:p w:rsidR="00AB5916" w:rsidRPr="00795D8C" w:rsidRDefault="00AB5916" w:rsidP="00853F66">
      <w:pPr>
        <w:pStyle w:val="Sinespaciado"/>
        <w:rPr>
          <w:rFonts w:ascii="Neo Sans Pro" w:hAnsi="Neo Sans Pro"/>
          <w:color w:val="FFFFFF"/>
          <w:sz w:val="16"/>
          <w:szCs w:val="16"/>
        </w:rPr>
      </w:pPr>
      <w:r w:rsidRPr="00795D8C">
        <w:rPr>
          <w:rFonts w:ascii="Neo Sans Pro" w:hAnsi="Neo Sans Pro"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D8C">
        <w:rPr>
          <w:rFonts w:ascii="Neo Sans Pro" w:hAnsi="Neo Sans Pro"/>
          <w:color w:val="FFFFFF"/>
          <w:sz w:val="16"/>
          <w:szCs w:val="16"/>
        </w:rPr>
        <w:t>Formación Académica</w:t>
      </w:r>
    </w:p>
    <w:p w:rsidR="00336CF7" w:rsidRPr="00795D8C" w:rsidRDefault="00336CF7" w:rsidP="00853F66">
      <w:pPr>
        <w:pStyle w:val="Sinespaciado"/>
        <w:rPr>
          <w:rFonts w:ascii="Neo Sans Pro" w:hAnsi="Neo Sans Pro"/>
          <w:b/>
          <w:sz w:val="16"/>
          <w:szCs w:val="16"/>
        </w:rPr>
      </w:pPr>
      <w:r w:rsidRPr="00795D8C">
        <w:rPr>
          <w:rFonts w:ascii="Neo Sans Pro" w:hAnsi="Neo Sans Pro"/>
          <w:b/>
          <w:sz w:val="16"/>
          <w:szCs w:val="16"/>
        </w:rPr>
        <w:t xml:space="preserve">2002- 2004 Maestría en Administración de Justicia </w:t>
      </w:r>
    </w:p>
    <w:p w:rsidR="00853F66" w:rsidRPr="00795D8C" w:rsidRDefault="00336CF7" w:rsidP="00853F66">
      <w:pPr>
        <w:pStyle w:val="Sinespaciado"/>
        <w:rPr>
          <w:rFonts w:ascii="Neo Sans Pro" w:hAnsi="Neo Sans Pro"/>
          <w:sz w:val="16"/>
          <w:szCs w:val="16"/>
        </w:rPr>
      </w:pPr>
      <w:r w:rsidRPr="00795D8C">
        <w:rPr>
          <w:rFonts w:ascii="Neo Sans Pro" w:hAnsi="Neo Sans Pro"/>
          <w:sz w:val="16"/>
          <w:szCs w:val="16"/>
        </w:rPr>
        <w:t>Universidad Autónoma Villa Rica. Veracruz, Ver</w:t>
      </w:r>
    </w:p>
    <w:p w:rsidR="008A6F50" w:rsidRPr="00795D8C" w:rsidRDefault="008A6F50" w:rsidP="00853F66">
      <w:pPr>
        <w:pStyle w:val="Sinespaciado"/>
        <w:rPr>
          <w:rFonts w:ascii="Neo Sans Pro" w:hAnsi="Neo Sans Pro"/>
          <w:sz w:val="16"/>
          <w:szCs w:val="16"/>
        </w:rPr>
      </w:pPr>
      <w:r w:rsidRPr="00795D8C">
        <w:rPr>
          <w:rFonts w:ascii="Neo Sans Pro" w:hAnsi="Neo Sans Pro"/>
          <w:sz w:val="16"/>
          <w:szCs w:val="16"/>
        </w:rPr>
        <w:t>Titulación por excelencia académica (promedio)</w:t>
      </w:r>
    </w:p>
    <w:p w:rsidR="008A6F50" w:rsidRPr="00795D8C" w:rsidRDefault="008A6F50" w:rsidP="00853F66">
      <w:pPr>
        <w:pStyle w:val="Sinespaciado"/>
        <w:rPr>
          <w:rFonts w:ascii="Neo Sans Pro" w:hAnsi="Neo Sans Pro"/>
          <w:sz w:val="16"/>
          <w:szCs w:val="16"/>
        </w:rPr>
      </w:pPr>
    </w:p>
    <w:p w:rsidR="00336CF7" w:rsidRPr="00795D8C" w:rsidRDefault="00336CF7" w:rsidP="00853F66">
      <w:pPr>
        <w:pStyle w:val="Sinespaciado"/>
        <w:rPr>
          <w:rFonts w:ascii="Neo Sans Pro" w:hAnsi="Neo Sans Pro"/>
          <w:b/>
          <w:sz w:val="16"/>
          <w:szCs w:val="16"/>
        </w:rPr>
      </w:pPr>
      <w:r w:rsidRPr="00795D8C">
        <w:rPr>
          <w:rFonts w:ascii="Neo Sans Pro" w:hAnsi="Neo Sans Pro"/>
          <w:b/>
          <w:sz w:val="16"/>
          <w:szCs w:val="16"/>
        </w:rPr>
        <w:t xml:space="preserve">Posgrado en Derecho (Especialidad en Amparo) </w:t>
      </w:r>
    </w:p>
    <w:p w:rsidR="00336CF7" w:rsidRPr="00795D8C" w:rsidRDefault="00336CF7" w:rsidP="00853F66">
      <w:pPr>
        <w:pStyle w:val="Sinespaciado"/>
        <w:rPr>
          <w:rFonts w:ascii="Neo Sans Pro" w:hAnsi="Neo Sans Pro"/>
          <w:sz w:val="16"/>
          <w:szCs w:val="16"/>
        </w:rPr>
      </w:pPr>
      <w:r w:rsidRPr="00795D8C">
        <w:rPr>
          <w:rFonts w:ascii="Neo Sans Pro" w:hAnsi="Neo Sans Pro"/>
          <w:sz w:val="16"/>
          <w:szCs w:val="16"/>
        </w:rPr>
        <w:t>Universidad de Estudios de Posgrado en Derecho. México, D.F.</w:t>
      </w:r>
    </w:p>
    <w:p w:rsidR="00853F66" w:rsidRPr="00795D8C" w:rsidRDefault="00853F66" w:rsidP="00853F66">
      <w:pPr>
        <w:pStyle w:val="Sinespaciado"/>
        <w:rPr>
          <w:rFonts w:ascii="Neo Sans Pro" w:hAnsi="Neo Sans Pro"/>
          <w:sz w:val="16"/>
          <w:szCs w:val="16"/>
        </w:rPr>
      </w:pPr>
    </w:p>
    <w:p w:rsidR="00336CF7" w:rsidRPr="00795D8C" w:rsidRDefault="00336CF7" w:rsidP="00853F66">
      <w:pPr>
        <w:pStyle w:val="Sinespaciado"/>
        <w:rPr>
          <w:rFonts w:ascii="Neo Sans Pro" w:hAnsi="Neo Sans Pro"/>
          <w:b/>
          <w:sz w:val="16"/>
          <w:szCs w:val="16"/>
        </w:rPr>
      </w:pPr>
      <w:r w:rsidRPr="00795D8C">
        <w:rPr>
          <w:rFonts w:ascii="Neo Sans Pro" w:hAnsi="Neo Sans Pro"/>
          <w:b/>
          <w:sz w:val="16"/>
          <w:szCs w:val="16"/>
        </w:rPr>
        <w:t>1990 -1995 Lic. En Derecho</w:t>
      </w:r>
      <w:r w:rsidRPr="00795D8C">
        <w:rPr>
          <w:rFonts w:ascii="Neo Sans Pro" w:hAnsi="Neo Sans Pro"/>
          <w:b/>
          <w:sz w:val="16"/>
          <w:szCs w:val="16"/>
        </w:rPr>
        <w:tab/>
      </w:r>
    </w:p>
    <w:p w:rsidR="00336CF7" w:rsidRPr="00795D8C" w:rsidRDefault="00336CF7" w:rsidP="00853F66">
      <w:pPr>
        <w:pStyle w:val="Sinespaciado"/>
        <w:rPr>
          <w:rFonts w:ascii="Neo Sans Pro" w:hAnsi="Neo Sans Pro" w:cs="NeoSansPro-Regular"/>
          <w:sz w:val="16"/>
          <w:szCs w:val="16"/>
        </w:rPr>
      </w:pPr>
      <w:r w:rsidRPr="00795D8C">
        <w:rPr>
          <w:rFonts w:ascii="Neo Sans Pro" w:hAnsi="Neo Sans Pro"/>
          <w:sz w:val="16"/>
          <w:szCs w:val="16"/>
        </w:rPr>
        <w:t>Universidad Autónoma Villa Rica. Boca Del Río, Ver</w:t>
      </w:r>
    </w:p>
    <w:p w:rsidR="00336CF7" w:rsidRPr="00795D8C" w:rsidRDefault="00336CF7" w:rsidP="00853F66">
      <w:pPr>
        <w:pStyle w:val="Sinespaciado"/>
        <w:rPr>
          <w:rFonts w:ascii="Neo Sans Pro" w:hAnsi="Neo Sans Pro"/>
          <w:color w:val="FFFFFF"/>
          <w:sz w:val="16"/>
          <w:szCs w:val="16"/>
        </w:rPr>
      </w:pPr>
    </w:p>
    <w:tbl>
      <w:tblPr>
        <w:tblStyle w:val="Cuadrculamedia1-nfasis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01"/>
        <w:gridCol w:w="2935"/>
      </w:tblGrid>
      <w:tr w:rsidR="00336CF7" w:rsidRPr="00795D8C" w:rsidTr="00336CF7">
        <w:trPr>
          <w:cnfStyle w:val="100000000000"/>
          <w:trHeight w:val="466"/>
        </w:trPr>
        <w:tc>
          <w:tcPr>
            <w:cnfStyle w:val="001000000000"/>
            <w:tcW w:w="3078" w:type="pct"/>
            <w:shd w:val="clear" w:color="auto" w:fill="auto"/>
            <w:noWrap/>
            <w:hideMark/>
          </w:tcPr>
          <w:p w:rsidR="00F7757D" w:rsidRPr="00795D8C" w:rsidRDefault="00F7757D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 xml:space="preserve">Curso básico de </w:t>
            </w:r>
            <w:r w:rsidR="00562BE8"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Formación</w:t>
            </w: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 xml:space="preserve"> y preparación de Secretarios del Poder Judicial de la federación </w:t>
            </w:r>
          </w:p>
          <w:p w:rsidR="00F7757D" w:rsidRPr="00795D8C" w:rsidRDefault="00F7757D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</w:p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Actualización para agentes del Ministerio Público.</w:t>
            </w:r>
          </w:p>
        </w:tc>
        <w:tc>
          <w:tcPr>
            <w:tcW w:w="1922" w:type="pct"/>
            <w:shd w:val="clear" w:color="auto" w:fill="auto"/>
            <w:noWrap/>
            <w:hideMark/>
          </w:tcPr>
          <w:p w:rsidR="00F7757D" w:rsidRPr="00795D8C" w:rsidRDefault="00F7757D" w:rsidP="00853F66">
            <w:pPr>
              <w:pStyle w:val="Sinespaciado"/>
              <w:cnfStyle w:val="100000000000"/>
              <w:rPr>
                <w:rFonts w:ascii="Neo Sans Pro" w:eastAsia="Times New Roman" w:hAnsi="Neo Sans Pro" w:cs="Arial"/>
                <w:b w:val="0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b w:val="0"/>
                <w:sz w:val="16"/>
                <w:szCs w:val="16"/>
                <w:lang w:eastAsia="es-MX"/>
              </w:rPr>
              <w:t>Instituto De La Judicatura Federal</w:t>
            </w:r>
          </w:p>
          <w:p w:rsidR="00F7757D" w:rsidRPr="00795D8C" w:rsidRDefault="00F7757D" w:rsidP="00853F66">
            <w:pPr>
              <w:pStyle w:val="Sinespaciado"/>
              <w:cnfStyle w:val="1000000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 xml:space="preserve">Escuela Judicial </w:t>
            </w:r>
          </w:p>
          <w:p w:rsidR="00F7757D" w:rsidRPr="00795D8C" w:rsidRDefault="00F7757D" w:rsidP="00853F66">
            <w:pPr>
              <w:pStyle w:val="Sinespaciado"/>
              <w:cnfStyle w:val="1000000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</w:p>
          <w:p w:rsidR="00336CF7" w:rsidRPr="00795D8C" w:rsidRDefault="00336CF7" w:rsidP="00853F66">
            <w:pPr>
              <w:pStyle w:val="Sinespaciado"/>
              <w:cnfStyle w:val="1000000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Centro de Formación Profesional y la Universidad de Xalapa.</w:t>
            </w:r>
          </w:p>
        </w:tc>
      </w:tr>
      <w:tr w:rsidR="00336CF7" w:rsidRPr="00795D8C" w:rsidTr="00336CF7">
        <w:trPr>
          <w:cnfStyle w:val="000000100000"/>
          <w:trHeight w:val="212"/>
        </w:trPr>
        <w:tc>
          <w:tcPr>
            <w:cnfStyle w:val="001000000000"/>
            <w:tcW w:w="3078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 xml:space="preserve">Técnicas de Interrogación y Entrevista </w:t>
            </w:r>
          </w:p>
        </w:tc>
        <w:tc>
          <w:tcPr>
            <w:tcW w:w="1922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0000001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Procuraduría General de la República</w:t>
            </w:r>
          </w:p>
        </w:tc>
      </w:tr>
      <w:tr w:rsidR="00336CF7" w:rsidRPr="00795D8C" w:rsidTr="00336CF7">
        <w:trPr>
          <w:trHeight w:val="420"/>
        </w:trPr>
        <w:tc>
          <w:tcPr>
            <w:cnfStyle w:val="001000000000"/>
            <w:tcW w:w="3078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Reforma Constitucional e Implementación de los Juicios Orales</w:t>
            </w:r>
          </w:p>
        </w:tc>
        <w:tc>
          <w:tcPr>
            <w:tcW w:w="1922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0000000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PGJ del Estado y el Inst. de Formación  Profesional de la PGJ del DF.</w:t>
            </w:r>
          </w:p>
        </w:tc>
      </w:tr>
      <w:tr w:rsidR="00336CF7" w:rsidRPr="00795D8C" w:rsidTr="00336CF7">
        <w:trPr>
          <w:cnfStyle w:val="000000100000"/>
          <w:trHeight w:val="402"/>
        </w:trPr>
        <w:tc>
          <w:tcPr>
            <w:cnfStyle w:val="001000000000"/>
            <w:tcW w:w="3078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val="en-US"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val="en-US" w:eastAsia="es-MX"/>
              </w:rPr>
              <w:t>The United States Drug Enforcement Administration´s Drug And Criminal Investigation</w:t>
            </w:r>
          </w:p>
        </w:tc>
        <w:tc>
          <w:tcPr>
            <w:tcW w:w="1922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0000001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D.E.A</w:t>
            </w:r>
          </w:p>
        </w:tc>
      </w:tr>
      <w:tr w:rsidR="00336CF7" w:rsidRPr="00795D8C" w:rsidTr="00336CF7">
        <w:trPr>
          <w:trHeight w:val="410"/>
        </w:trPr>
        <w:tc>
          <w:tcPr>
            <w:cnfStyle w:val="001000000000"/>
            <w:tcW w:w="3078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Delitos Electorales</w:t>
            </w:r>
          </w:p>
        </w:tc>
        <w:tc>
          <w:tcPr>
            <w:tcW w:w="1922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0000000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Procuraduría General de Justicia en el Estado de Veracruz, Ver.</w:t>
            </w:r>
          </w:p>
        </w:tc>
      </w:tr>
      <w:tr w:rsidR="00336CF7" w:rsidRPr="00795D8C" w:rsidTr="00336CF7">
        <w:trPr>
          <w:cnfStyle w:val="000000100000"/>
          <w:trHeight w:val="274"/>
        </w:trPr>
        <w:tc>
          <w:tcPr>
            <w:cnfStyle w:val="001000000000"/>
            <w:tcW w:w="3078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Delitos Contra la Salud en su Modalidad Narcomenudeo</w:t>
            </w:r>
          </w:p>
        </w:tc>
        <w:tc>
          <w:tcPr>
            <w:tcW w:w="1922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0000001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 xml:space="preserve">Poder Judicial Federal. </w:t>
            </w:r>
          </w:p>
        </w:tc>
      </w:tr>
      <w:tr w:rsidR="00336CF7" w:rsidRPr="00795D8C" w:rsidTr="00336CF7">
        <w:trPr>
          <w:trHeight w:val="264"/>
        </w:trPr>
        <w:tc>
          <w:tcPr>
            <w:cnfStyle w:val="001000000000"/>
            <w:tcW w:w="3078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Formación para Secretarios del Poder Judicial Federal.</w:t>
            </w:r>
          </w:p>
        </w:tc>
        <w:tc>
          <w:tcPr>
            <w:tcW w:w="1922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0000000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P.G.J</w:t>
            </w:r>
          </w:p>
        </w:tc>
      </w:tr>
      <w:tr w:rsidR="00336CF7" w:rsidRPr="00795D8C" w:rsidTr="00336CF7">
        <w:trPr>
          <w:cnfStyle w:val="000000100000"/>
          <w:trHeight w:val="396"/>
        </w:trPr>
        <w:tc>
          <w:tcPr>
            <w:cnfStyle w:val="001000000000"/>
            <w:tcW w:w="3078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Los Derechos Humanos en Veracruz</w:t>
            </w:r>
          </w:p>
        </w:tc>
        <w:tc>
          <w:tcPr>
            <w:tcW w:w="1922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0000001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P.G.J. Centro de Formación Profesional y Comisión Estatal De Derechos Humanos.</w:t>
            </w:r>
          </w:p>
        </w:tc>
      </w:tr>
      <w:tr w:rsidR="00336CF7" w:rsidRPr="00795D8C" w:rsidTr="00336CF7">
        <w:trPr>
          <w:trHeight w:val="402"/>
        </w:trPr>
        <w:tc>
          <w:tcPr>
            <w:cnfStyle w:val="001000000000"/>
            <w:tcW w:w="3078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 xml:space="preserve">Derecho Procesal Penal </w:t>
            </w:r>
          </w:p>
        </w:tc>
        <w:tc>
          <w:tcPr>
            <w:tcW w:w="1922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0000000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 xml:space="preserve">Universidad de Estudios de Posgrado en Derecho </w:t>
            </w:r>
          </w:p>
          <w:p w:rsidR="00336CF7" w:rsidRPr="00795D8C" w:rsidRDefault="00336CF7" w:rsidP="00853F66">
            <w:pPr>
              <w:pStyle w:val="Sinespaciado"/>
              <w:cnfStyle w:val="0000000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</w:p>
        </w:tc>
      </w:tr>
      <w:tr w:rsidR="00336CF7" w:rsidRPr="00795D8C" w:rsidTr="00336CF7">
        <w:trPr>
          <w:cnfStyle w:val="000000100000"/>
          <w:trHeight w:val="402"/>
        </w:trPr>
        <w:tc>
          <w:tcPr>
            <w:cnfStyle w:val="001000000000"/>
            <w:tcW w:w="3078" w:type="pct"/>
            <w:shd w:val="clear" w:color="auto" w:fill="auto"/>
            <w:noWrap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Diplomado en el Nuevo Proceso Penal Acusatorio</w:t>
            </w:r>
          </w:p>
        </w:tc>
        <w:tc>
          <w:tcPr>
            <w:tcW w:w="1922" w:type="pct"/>
            <w:shd w:val="clear" w:color="auto" w:fill="auto"/>
            <w:noWrap/>
          </w:tcPr>
          <w:p w:rsidR="00336CF7" w:rsidRPr="00795D8C" w:rsidRDefault="00336CF7" w:rsidP="00853F66">
            <w:pPr>
              <w:pStyle w:val="Sinespaciado"/>
              <w:cnfStyle w:val="0000001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P.G.J. Centro de Formación Profesional</w:t>
            </w:r>
          </w:p>
        </w:tc>
      </w:tr>
      <w:tr w:rsidR="00336CF7" w:rsidRPr="00795D8C" w:rsidTr="00336CF7">
        <w:trPr>
          <w:trHeight w:val="402"/>
        </w:trPr>
        <w:tc>
          <w:tcPr>
            <w:cnfStyle w:val="001000000000"/>
            <w:tcW w:w="3078" w:type="pct"/>
            <w:shd w:val="clear" w:color="auto" w:fill="auto"/>
            <w:noWrap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Curso de Capacitación  del Nuevo Sistema Penal Acusatorio</w:t>
            </w:r>
          </w:p>
        </w:tc>
        <w:tc>
          <w:tcPr>
            <w:tcW w:w="1922" w:type="pct"/>
            <w:shd w:val="clear" w:color="auto" w:fill="auto"/>
            <w:noWrap/>
          </w:tcPr>
          <w:p w:rsidR="00336CF7" w:rsidRPr="00795D8C" w:rsidRDefault="00336CF7" w:rsidP="00853F66">
            <w:pPr>
              <w:pStyle w:val="Sinespaciado"/>
              <w:cnfStyle w:val="0000000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P.G.J Centro de Formación Profesional en la ciudad de Coatzacoalcos, Veracruz, agosto 2014.</w:t>
            </w:r>
          </w:p>
        </w:tc>
      </w:tr>
      <w:tr w:rsidR="00336CF7" w:rsidRPr="00795D8C" w:rsidTr="00336CF7">
        <w:trPr>
          <w:cnfStyle w:val="000000100000"/>
          <w:trHeight w:val="402"/>
        </w:trPr>
        <w:tc>
          <w:tcPr>
            <w:cnfStyle w:val="001000000000"/>
            <w:tcW w:w="3078" w:type="pct"/>
            <w:shd w:val="clear" w:color="auto" w:fill="auto"/>
            <w:noWrap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Proceso Penal Acusatorio</w:t>
            </w:r>
          </w:p>
        </w:tc>
        <w:tc>
          <w:tcPr>
            <w:tcW w:w="1922" w:type="pct"/>
            <w:shd w:val="clear" w:color="auto" w:fill="auto"/>
            <w:noWrap/>
          </w:tcPr>
          <w:p w:rsidR="00336CF7" w:rsidRPr="00795D8C" w:rsidRDefault="00336CF7" w:rsidP="00853F66">
            <w:pPr>
              <w:pStyle w:val="Sinespaciado"/>
              <w:cnfStyle w:val="0000001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Academia Regional de Seguridad Pública del Centro, Tlalnepantla de Baz, Estado de México.</w:t>
            </w:r>
          </w:p>
        </w:tc>
      </w:tr>
    </w:tbl>
    <w:p w:rsidR="00336CF7" w:rsidRPr="00795D8C" w:rsidRDefault="00336CF7" w:rsidP="00853F66">
      <w:pPr>
        <w:pStyle w:val="Sinespaciado"/>
        <w:rPr>
          <w:rFonts w:ascii="Neo Sans Pro" w:hAnsi="Neo Sans Pro"/>
          <w:color w:val="FFFFFF"/>
          <w:sz w:val="16"/>
          <w:szCs w:val="16"/>
        </w:rPr>
      </w:pPr>
    </w:p>
    <w:p w:rsidR="00AB5916" w:rsidRPr="00795D8C" w:rsidRDefault="00AB5916" w:rsidP="00853F66">
      <w:pPr>
        <w:pStyle w:val="Sinespaciado"/>
        <w:rPr>
          <w:rFonts w:ascii="Neo Sans Pro" w:hAnsi="Neo Sans Pro"/>
          <w:color w:val="FFFFFF"/>
          <w:sz w:val="16"/>
          <w:szCs w:val="16"/>
        </w:rPr>
      </w:pPr>
      <w:r w:rsidRPr="00795D8C">
        <w:rPr>
          <w:rFonts w:ascii="Neo Sans Pro" w:hAnsi="Neo Sans Pro"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D8C">
        <w:rPr>
          <w:rFonts w:ascii="Neo Sans Pro" w:hAnsi="Neo Sans Pro"/>
          <w:color w:val="FFFFFF"/>
          <w:sz w:val="16"/>
          <w:szCs w:val="16"/>
        </w:rPr>
        <w:t>Trayectoria Profesional</w:t>
      </w:r>
    </w:p>
    <w:tbl>
      <w:tblPr>
        <w:tblStyle w:val="Cuadrculamedia1-nfasis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80"/>
        <w:gridCol w:w="3070"/>
        <w:gridCol w:w="1686"/>
      </w:tblGrid>
      <w:tr w:rsidR="00336CF7" w:rsidRPr="00795D8C" w:rsidTr="00336CF7">
        <w:trPr>
          <w:cnfStyle w:val="100000000000"/>
          <w:trHeight w:val="422"/>
        </w:trPr>
        <w:tc>
          <w:tcPr>
            <w:cnfStyle w:val="001000000000"/>
            <w:tcW w:w="1886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1) Juzgado 4º De Distrito en el Estado de Veracruz</w:t>
            </w:r>
          </w:p>
        </w:tc>
        <w:tc>
          <w:tcPr>
            <w:tcW w:w="2010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100000000000"/>
              <w:rPr>
                <w:rFonts w:ascii="Neo Sans Pro" w:eastAsia="Times New Roman" w:hAnsi="Neo Sans Pro" w:cs="Arial"/>
                <w:b w:val="0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b w:val="0"/>
                <w:sz w:val="16"/>
                <w:szCs w:val="16"/>
                <w:lang w:eastAsia="es-MX"/>
              </w:rPr>
              <w:t>Actuario</w:t>
            </w:r>
          </w:p>
        </w:tc>
        <w:tc>
          <w:tcPr>
            <w:tcW w:w="1104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100000000000"/>
              <w:rPr>
                <w:rFonts w:ascii="Neo Sans Pro" w:eastAsia="Times New Roman" w:hAnsi="Neo Sans Pro" w:cs="Arial"/>
                <w:b w:val="0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b w:val="0"/>
                <w:sz w:val="16"/>
                <w:szCs w:val="16"/>
                <w:lang w:eastAsia="es-MX"/>
              </w:rPr>
              <w:t>Boca del Rio, Ver</w:t>
            </w:r>
          </w:p>
        </w:tc>
      </w:tr>
      <w:tr w:rsidR="00336CF7" w:rsidRPr="00795D8C" w:rsidTr="00336CF7">
        <w:trPr>
          <w:cnfStyle w:val="000000100000"/>
          <w:trHeight w:val="255"/>
        </w:trPr>
        <w:tc>
          <w:tcPr>
            <w:cnfStyle w:val="001000000000"/>
            <w:tcW w:w="1886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 xml:space="preserve">2) Despacho Hernández Pliego y Asociados </w:t>
            </w:r>
          </w:p>
        </w:tc>
        <w:tc>
          <w:tcPr>
            <w:tcW w:w="2010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0000001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Corresponsal</w:t>
            </w:r>
          </w:p>
        </w:tc>
        <w:tc>
          <w:tcPr>
            <w:tcW w:w="1104" w:type="pct"/>
            <w:shd w:val="clear" w:color="auto" w:fill="auto"/>
            <w:noWrap/>
            <w:hideMark/>
          </w:tcPr>
          <w:p w:rsidR="00336CF7" w:rsidRPr="00795D8C" w:rsidRDefault="00336CF7" w:rsidP="00853F66">
            <w:pPr>
              <w:pStyle w:val="Sinespaciado"/>
              <w:cnfStyle w:val="0000001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 w:rsidRPr="00795D8C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México, D.F.</w:t>
            </w:r>
          </w:p>
        </w:tc>
      </w:tr>
      <w:tr w:rsidR="00336CF7" w:rsidRPr="00795D8C" w:rsidTr="00795D8C">
        <w:trPr>
          <w:trHeight w:val="255"/>
        </w:trPr>
        <w:tc>
          <w:tcPr>
            <w:cnfStyle w:val="001000000000"/>
            <w:tcW w:w="1886" w:type="pct"/>
            <w:shd w:val="clear" w:color="auto" w:fill="auto"/>
            <w:noWrap/>
          </w:tcPr>
          <w:p w:rsidR="00795D8C" w:rsidRPr="00795D8C" w:rsidRDefault="00795D8C" w:rsidP="00795D8C">
            <w:pPr>
              <w:pStyle w:val="Sinespaciado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3</w:t>
            </w:r>
            <w:r w:rsidR="00562BE8"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) Procuraduría General de Justicia/ fiscalía general del estado de Veracruz</w:t>
            </w:r>
          </w:p>
        </w:tc>
        <w:tc>
          <w:tcPr>
            <w:tcW w:w="2010" w:type="pct"/>
            <w:shd w:val="clear" w:color="auto" w:fill="auto"/>
            <w:noWrap/>
          </w:tcPr>
          <w:p w:rsidR="00336CF7" w:rsidRPr="00795D8C" w:rsidRDefault="00562BE8" w:rsidP="00853F66">
            <w:pPr>
              <w:pStyle w:val="Sinespaciado"/>
              <w:cnfStyle w:val="0000000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Agente del Ministerio Publico Investigador /Fiscal de Distrito</w:t>
            </w:r>
          </w:p>
        </w:tc>
        <w:tc>
          <w:tcPr>
            <w:tcW w:w="1104" w:type="pct"/>
            <w:shd w:val="clear" w:color="auto" w:fill="auto"/>
            <w:noWrap/>
            <w:hideMark/>
          </w:tcPr>
          <w:p w:rsidR="00336CF7" w:rsidRPr="00795D8C" w:rsidRDefault="00562BE8" w:rsidP="00853F66">
            <w:pPr>
              <w:pStyle w:val="Sinespaciado"/>
              <w:cnfStyle w:val="000000000000"/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</w:pPr>
            <w:r>
              <w:rPr>
                <w:rFonts w:ascii="Neo Sans Pro" w:eastAsia="Times New Roman" w:hAnsi="Neo Sans Pro" w:cs="Arial"/>
                <w:sz w:val="16"/>
                <w:szCs w:val="16"/>
                <w:lang w:eastAsia="es-MX"/>
              </w:rPr>
              <w:t>Diferentes Municipios del estado de Veracruz.-</w:t>
            </w:r>
          </w:p>
        </w:tc>
      </w:tr>
    </w:tbl>
    <w:p w:rsidR="00AB5916" w:rsidRPr="00795D8C" w:rsidRDefault="00562BE8" w:rsidP="00562BE8">
      <w:pPr>
        <w:pStyle w:val="Sinespaciado"/>
        <w:tabs>
          <w:tab w:val="left" w:pos="1440"/>
          <w:tab w:val="center" w:pos="3710"/>
        </w:tabs>
        <w:rPr>
          <w:rFonts w:ascii="Neo Sans Pro" w:hAnsi="Neo Sans Pro" w:cs="NeoSansPro-Regular"/>
          <w:sz w:val="16"/>
          <w:szCs w:val="16"/>
        </w:rPr>
      </w:pPr>
      <w:r>
        <w:rPr>
          <w:rFonts w:ascii="Neo Sans Pro" w:hAnsi="Neo Sans Pro" w:cs="NeoSansPro-Regular"/>
          <w:sz w:val="16"/>
          <w:szCs w:val="16"/>
        </w:rPr>
        <w:tab/>
      </w:r>
      <w:r>
        <w:rPr>
          <w:rFonts w:ascii="Neo Sans Pro" w:hAnsi="Neo Sans Pro" w:cs="NeoSansPro-Regular"/>
          <w:sz w:val="16"/>
          <w:szCs w:val="16"/>
        </w:rPr>
        <w:tab/>
      </w:r>
    </w:p>
    <w:p w:rsidR="00562BE8" w:rsidRDefault="008F0750" w:rsidP="00562BE8">
      <w:pPr>
        <w:pStyle w:val="Sinespaciado"/>
        <w:tabs>
          <w:tab w:val="center" w:pos="3710"/>
        </w:tabs>
        <w:rPr>
          <w:rFonts w:ascii="Neo Sans Pro" w:hAnsi="Neo Sans Pro" w:cs="NeoSansPro-Regular"/>
          <w:sz w:val="16"/>
          <w:szCs w:val="16"/>
        </w:rPr>
      </w:pPr>
      <w:r w:rsidRPr="008F0750">
        <w:rPr>
          <w:rFonts w:ascii="Neo Sans Pro" w:hAnsi="Neo Sans Pro" w:cs="NeoSansPro-Regular"/>
          <w:sz w:val="16"/>
          <w:szCs w:val="16"/>
        </w:rPr>
        <w:drawing>
          <wp:inline distT="0" distB="0" distL="0" distR="0">
            <wp:extent cx="2005588" cy="259081"/>
            <wp:effectExtent l="19050" t="0" r="0" b="0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25E" w:rsidRDefault="00F9225E" w:rsidP="00562BE8">
      <w:pPr>
        <w:pStyle w:val="Sinespaciado"/>
        <w:tabs>
          <w:tab w:val="center" w:pos="3710"/>
        </w:tabs>
        <w:rPr>
          <w:rFonts w:ascii="Neo Sans Pro" w:hAnsi="Neo Sans Pro" w:cs="NeoSansPro-Regular"/>
          <w:sz w:val="16"/>
          <w:szCs w:val="16"/>
        </w:rPr>
      </w:pPr>
      <w:bookmarkStart w:id="0" w:name="_GoBack"/>
      <w:bookmarkEnd w:id="0"/>
    </w:p>
    <w:p w:rsidR="00AB5916" w:rsidRPr="00795D8C" w:rsidRDefault="00AB5916" w:rsidP="00562BE8">
      <w:pPr>
        <w:pStyle w:val="Sinespaciado"/>
        <w:tabs>
          <w:tab w:val="center" w:pos="3710"/>
        </w:tabs>
        <w:rPr>
          <w:rFonts w:ascii="Neo Sans Pro" w:hAnsi="Neo Sans Pro" w:cs="NeoSansPro-Regular"/>
          <w:sz w:val="16"/>
          <w:szCs w:val="16"/>
        </w:rPr>
      </w:pPr>
      <w:r w:rsidRPr="00795D8C">
        <w:rPr>
          <w:rFonts w:ascii="Neo Sans Pro" w:hAnsi="Neo Sans Pro" w:cs="NeoSansPro-Regular"/>
          <w:sz w:val="16"/>
          <w:szCs w:val="16"/>
        </w:rPr>
        <w:t>Derecho Constitucional</w:t>
      </w:r>
      <w:r w:rsidR="00562BE8">
        <w:rPr>
          <w:rFonts w:ascii="Neo Sans Pro" w:hAnsi="Neo Sans Pro" w:cs="NeoSansPro-Regular"/>
          <w:sz w:val="16"/>
          <w:szCs w:val="16"/>
        </w:rPr>
        <w:t>, Penal, Civil, Administrativo.-</w:t>
      </w:r>
      <w:r w:rsidR="00562BE8">
        <w:rPr>
          <w:rFonts w:ascii="Neo Sans Pro" w:hAnsi="Neo Sans Pro" w:cs="NeoSansPro-Regular"/>
          <w:sz w:val="16"/>
          <w:szCs w:val="16"/>
        </w:rPr>
        <w:tab/>
      </w:r>
    </w:p>
    <w:sectPr w:rsidR="00AB5916" w:rsidRPr="00795D8C" w:rsidSect="00795D8C">
      <w:headerReference w:type="default" r:id="rId10"/>
      <w:footerReference w:type="default" r:id="rId11"/>
      <w:pgSz w:w="12240" w:h="15840"/>
      <w:pgMar w:top="851" w:right="1701" w:bottom="1417" w:left="311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D7" w:rsidRDefault="00EA1BD7" w:rsidP="00AB5916">
      <w:pPr>
        <w:spacing w:after="0" w:line="240" w:lineRule="auto"/>
      </w:pPr>
      <w:r>
        <w:separator/>
      </w:r>
    </w:p>
  </w:endnote>
  <w:endnote w:type="continuationSeparator" w:id="1">
    <w:p w:rsidR="00EA1BD7" w:rsidRDefault="00EA1BD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D7" w:rsidRDefault="00EA1BD7" w:rsidP="00AB5916">
      <w:pPr>
        <w:spacing w:after="0" w:line="240" w:lineRule="auto"/>
      </w:pPr>
      <w:r>
        <w:separator/>
      </w:r>
    </w:p>
  </w:footnote>
  <w:footnote w:type="continuationSeparator" w:id="1">
    <w:p w:rsidR="00EA1BD7" w:rsidRDefault="00EA1BD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2C7D"/>
    <w:rsid w:val="00076A27"/>
    <w:rsid w:val="000B5548"/>
    <w:rsid w:val="000D5363"/>
    <w:rsid w:val="000E2580"/>
    <w:rsid w:val="00196774"/>
    <w:rsid w:val="00304E91"/>
    <w:rsid w:val="00336CF7"/>
    <w:rsid w:val="00462C41"/>
    <w:rsid w:val="004A1170"/>
    <w:rsid w:val="004B2D6E"/>
    <w:rsid w:val="004E4FFA"/>
    <w:rsid w:val="005502F5"/>
    <w:rsid w:val="00562BE8"/>
    <w:rsid w:val="005A32B3"/>
    <w:rsid w:val="00600D12"/>
    <w:rsid w:val="006B643A"/>
    <w:rsid w:val="00726727"/>
    <w:rsid w:val="00795D8C"/>
    <w:rsid w:val="007A6303"/>
    <w:rsid w:val="00853F66"/>
    <w:rsid w:val="00861825"/>
    <w:rsid w:val="008A6F50"/>
    <w:rsid w:val="008F0750"/>
    <w:rsid w:val="00961F0C"/>
    <w:rsid w:val="00A66637"/>
    <w:rsid w:val="00AB5916"/>
    <w:rsid w:val="00BA16D9"/>
    <w:rsid w:val="00CE7F12"/>
    <w:rsid w:val="00D03386"/>
    <w:rsid w:val="00DB2FA1"/>
    <w:rsid w:val="00DE2E01"/>
    <w:rsid w:val="00E71AD8"/>
    <w:rsid w:val="00EA1BD7"/>
    <w:rsid w:val="00F7267F"/>
    <w:rsid w:val="00F7757D"/>
    <w:rsid w:val="00F9225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336C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inespaciado">
    <w:name w:val="No Spacing"/>
    <w:uiPriority w:val="1"/>
    <w:qFormat/>
    <w:rsid w:val="00853F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dcterms:created xsi:type="dcterms:W3CDTF">2017-05-18T19:18:00Z</dcterms:created>
  <dcterms:modified xsi:type="dcterms:W3CDTF">2017-06-21T00:29:00Z</dcterms:modified>
</cp:coreProperties>
</file>